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AA890" w14:textId="77777777" w:rsidR="00B97BA6" w:rsidRDefault="00B97BA6">
      <w:pPr>
        <w:spacing w:before="8"/>
        <w:rPr>
          <w:rFonts w:ascii="Times New Roman" w:eastAsia="Times New Roman" w:hAnsi="Times New Roman" w:cs="Times New Roman"/>
          <w:sz w:val="15"/>
          <w:szCs w:val="15"/>
        </w:rPr>
      </w:pPr>
    </w:p>
    <w:p w14:paraId="1B118238" w14:textId="77777777" w:rsidR="00B97BA6" w:rsidRDefault="00B646AA" w:rsidP="00C507CE">
      <w:pPr>
        <w:spacing w:before="44"/>
        <w:ind w:left="270"/>
        <w:jc w:val="center"/>
        <w:rPr>
          <w:rFonts w:ascii="Calibri"/>
          <w:b/>
          <w:spacing w:val="-1"/>
          <w:sz w:val="28"/>
        </w:rPr>
      </w:pPr>
      <w:r>
        <w:rPr>
          <w:rFonts w:ascii="Calibri"/>
          <w:b/>
          <w:spacing w:val="-1"/>
          <w:sz w:val="28"/>
        </w:rPr>
        <w:t>MERITORIOUS</w:t>
      </w:r>
      <w:r w:rsidR="00F927E5">
        <w:rPr>
          <w:rFonts w:ascii="Calibri"/>
          <w:b/>
          <w:spacing w:val="-2"/>
          <w:sz w:val="28"/>
        </w:rPr>
        <w:t xml:space="preserve"> </w:t>
      </w:r>
      <w:r w:rsidR="00F927E5">
        <w:rPr>
          <w:rFonts w:ascii="Calibri"/>
          <w:b/>
          <w:spacing w:val="-1"/>
          <w:sz w:val="28"/>
        </w:rPr>
        <w:t>IN</w:t>
      </w:r>
      <w:r w:rsidR="00F927E5">
        <w:rPr>
          <w:rFonts w:ascii="Calibri"/>
          <w:b/>
          <w:spacing w:val="-2"/>
          <w:sz w:val="28"/>
        </w:rPr>
        <w:t xml:space="preserve"> </w:t>
      </w:r>
      <w:r w:rsidR="00494F4A">
        <w:rPr>
          <w:rFonts w:ascii="Calibri"/>
          <w:b/>
          <w:spacing w:val="-1"/>
          <w:sz w:val="28"/>
        </w:rPr>
        <w:t>SERVICE</w:t>
      </w:r>
    </w:p>
    <w:p w14:paraId="09BD5306" w14:textId="77777777" w:rsidR="00F927E5" w:rsidRPr="00F927E5" w:rsidRDefault="00F927E5" w:rsidP="00C507CE">
      <w:pPr>
        <w:spacing w:before="44"/>
        <w:ind w:left="270"/>
        <w:jc w:val="center"/>
        <w:rPr>
          <w:rFonts w:ascii="Calibri" w:eastAsia="Calibri" w:hAnsi="Calibri" w:cs="Calibri"/>
          <w:i/>
        </w:rPr>
      </w:pPr>
      <w:r w:rsidRPr="00F927E5">
        <w:rPr>
          <w:rFonts w:ascii="Calibri"/>
          <w:b/>
          <w:i/>
          <w:spacing w:val="-1"/>
        </w:rPr>
        <w:t>(Delete items that don’t apply.)</w:t>
      </w:r>
    </w:p>
    <w:p w14:paraId="3F26B4E4" w14:textId="77777777" w:rsidR="00B97BA6" w:rsidRDefault="00B97BA6" w:rsidP="00C507CE">
      <w:pPr>
        <w:spacing w:before="9"/>
        <w:jc w:val="center"/>
        <w:rPr>
          <w:rFonts w:ascii="Calibri" w:eastAsia="Calibri" w:hAnsi="Calibri" w:cs="Calibri"/>
          <w:b/>
          <w:bCs/>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2686"/>
        <w:gridCol w:w="6761"/>
      </w:tblGrid>
      <w:tr w:rsidR="00B97BA6" w14:paraId="7D1D0F0B" w14:textId="77777777">
        <w:trPr>
          <w:trHeight w:hRule="exact" w:val="302"/>
        </w:trPr>
        <w:tc>
          <w:tcPr>
            <w:tcW w:w="2686" w:type="dxa"/>
            <w:tcBorders>
              <w:top w:val="single" w:sz="5" w:space="0" w:color="000000"/>
              <w:left w:val="single" w:sz="5" w:space="0" w:color="000000"/>
              <w:bottom w:val="single" w:sz="5" w:space="0" w:color="000000"/>
              <w:right w:val="single" w:sz="5" w:space="0" w:color="000000"/>
            </w:tcBorders>
          </w:tcPr>
          <w:p w14:paraId="4AF67302" w14:textId="77777777" w:rsidR="00B97BA6" w:rsidRDefault="00B646AA">
            <w:pPr>
              <w:pStyle w:val="TableParagraph"/>
              <w:spacing w:line="291" w:lineRule="exact"/>
              <w:ind w:left="591"/>
              <w:rPr>
                <w:rFonts w:ascii="Calibri" w:eastAsia="Calibri" w:hAnsi="Calibri" w:cs="Calibri"/>
                <w:sz w:val="24"/>
                <w:szCs w:val="24"/>
              </w:rPr>
            </w:pPr>
            <w:r>
              <w:rPr>
                <w:rFonts w:ascii="Calibri"/>
                <w:b/>
                <w:spacing w:val="-1"/>
                <w:sz w:val="24"/>
              </w:rPr>
              <w:t>MERITORIOUS</w:t>
            </w:r>
          </w:p>
        </w:tc>
        <w:tc>
          <w:tcPr>
            <w:tcW w:w="6761" w:type="dxa"/>
            <w:tcBorders>
              <w:top w:val="single" w:sz="5" w:space="0" w:color="000000"/>
              <w:left w:val="single" w:sz="5" w:space="0" w:color="000000"/>
              <w:bottom w:val="single" w:sz="5" w:space="0" w:color="000000"/>
              <w:right w:val="single" w:sz="5" w:space="0" w:color="000000"/>
            </w:tcBorders>
          </w:tcPr>
          <w:p w14:paraId="6BA6E7F2" w14:textId="77777777" w:rsidR="00B97BA6" w:rsidRDefault="00F927E5" w:rsidP="00F927E5">
            <w:pPr>
              <w:pStyle w:val="TableParagraph"/>
              <w:spacing w:line="291" w:lineRule="exact"/>
              <w:ind w:left="102"/>
              <w:jc w:val="center"/>
            </w:pPr>
            <w:r w:rsidRPr="00F927E5">
              <w:rPr>
                <w:rFonts w:ascii="Calibri"/>
                <w:b/>
                <w:spacing w:val="-1"/>
                <w:sz w:val="24"/>
              </w:rPr>
              <w:t>FACULTY MEMBER’S ACCOMPLISHMENTS</w:t>
            </w:r>
          </w:p>
        </w:tc>
      </w:tr>
      <w:tr w:rsidR="00494F4A" w14:paraId="3CFBCA2A" w14:textId="77777777" w:rsidTr="007B4251">
        <w:trPr>
          <w:trHeight w:hRule="exact" w:val="1467"/>
        </w:trPr>
        <w:tc>
          <w:tcPr>
            <w:tcW w:w="2686" w:type="dxa"/>
            <w:tcBorders>
              <w:top w:val="single" w:sz="5" w:space="0" w:color="000000"/>
              <w:left w:val="single" w:sz="5" w:space="0" w:color="000000"/>
              <w:bottom w:val="single" w:sz="5" w:space="0" w:color="000000"/>
              <w:right w:val="single" w:sz="5" w:space="0" w:color="000000"/>
            </w:tcBorders>
          </w:tcPr>
          <w:p w14:paraId="5ED71AFF" w14:textId="77777777" w:rsidR="00494F4A" w:rsidRPr="00E063D3" w:rsidRDefault="00494F4A" w:rsidP="00494F4A">
            <w:pPr>
              <w:pStyle w:val="TableParagraph"/>
              <w:spacing w:line="239" w:lineRule="auto"/>
              <w:ind w:left="102" w:right="207"/>
              <w:rPr>
                <w:rFonts w:ascii="Arial" w:eastAsia="Arial" w:hAnsi="Arial" w:cs="Arial"/>
                <w:i/>
              </w:rPr>
            </w:pPr>
            <w:r w:rsidRPr="00E063D3">
              <w:rPr>
                <w:rFonts w:ascii="Arial"/>
                <w:i/>
              </w:rPr>
              <w:t>Service</w:t>
            </w:r>
            <w:r w:rsidRPr="00E063D3">
              <w:rPr>
                <w:rFonts w:ascii="Arial"/>
                <w:i/>
                <w:spacing w:val="-7"/>
              </w:rPr>
              <w:t xml:space="preserve"> </w:t>
            </w:r>
            <w:r w:rsidRPr="00E063D3">
              <w:rPr>
                <w:rFonts w:ascii="Arial"/>
                <w:i/>
              </w:rPr>
              <w:t>on</w:t>
            </w:r>
            <w:r w:rsidRPr="00E063D3">
              <w:rPr>
                <w:rFonts w:ascii="Arial"/>
                <w:i/>
                <w:spacing w:val="-6"/>
              </w:rPr>
              <w:t xml:space="preserve"> </w:t>
            </w:r>
            <w:r w:rsidRPr="00E063D3">
              <w:rPr>
                <w:rFonts w:ascii="Arial"/>
                <w:i/>
              </w:rPr>
              <w:t>committees</w:t>
            </w:r>
            <w:r w:rsidRPr="00E063D3">
              <w:rPr>
                <w:rFonts w:ascii="Arial"/>
                <w:i/>
                <w:spacing w:val="-6"/>
              </w:rPr>
              <w:t xml:space="preserve"> </w:t>
            </w:r>
            <w:r w:rsidRPr="00E063D3">
              <w:rPr>
                <w:rFonts w:ascii="Arial"/>
                <w:i/>
              </w:rPr>
              <w:t>or</w:t>
            </w:r>
            <w:r w:rsidRPr="00E063D3">
              <w:rPr>
                <w:rFonts w:ascii="Arial"/>
                <w:i/>
                <w:spacing w:val="-6"/>
              </w:rPr>
              <w:t xml:space="preserve"> </w:t>
            </w:r>
            <w:r w:rsidRPr="00E063D3">
              <w:rPr>
                <w:rFonts w:ascii="Arial"/>
                <w:i/>
              </w:rPr>
              <w:t>task</w:t>
            </w:r>
            <w:r w:rsidRPr="00E063D3">
              <w:rPr>
                <w:rFonts w:ascii="Arial"/>
                <w:i/>
                <w:spacing w:val="-6"/>
              </w:rPr>
              <w:t xml:space="preserve"> </w:t>
            </w:r>
            <w:r w:rsidRPr="00E063D3">
              <w:rPr>
                <w:rFonts w:ascii="Arial"/>
                <w:i/>
              </w:rPr>
              <w:t>forces</w:t>
            </w:r>
            <w:r w:rsidRPr="00E063D3">
              <w:rPr>
                <w:rFonts w:ascii="Arial"/>
                <w:i/>
                <w:spacing w:val="-5"/>
              </w:rPr>
              <w:t xml:space="preserve"> </w:t>
            </w:r>
            <w:r w:rsidRPr="00E063D3">
              <w:rPr>
                <w:rFonts w:ascii="Arial"/>
                <w:i/>
                <w:spacing w:val="-1"/>
              </w:rPr>
              <w:t>within</w:t>
            </w:r>
            <w:r w:rsidRPr="00E063D3">
              <w:rPr>
                <w:rFonts w:ascii="Arial"/>
                <w:i/>
                <w:spacing w:val="-6"/>
              </w:rPr>
              <w:t xml:space="preserve"> </w:t>
            </w:r>
            <w:r w:rsidRPr="00E063D3">
              <w:rPr>
                <w:rFonts w:ascii="Arial"/>
                <w:i/>
              </w:rPr>
              <w:t>the</w:t>
            </w:r>
            <w:r w:rsidRPr="00E063D3">
              <w:rPr>
                <w:rFonts w:ascii="Arial"/>
                <w:i/>
                <w:spacing w:val="24"/>
                <w:w w:val="99"/>
              </w:rPr>
              <w:t xml:space="preserve"> </w:t>
            </w:r>
            <w:r w:rsidRPr="00E063D3">
              <w:rPr>
                <w:rFonts w:ascii="Arial"/>
                <w:i/>
              </w:rPr>
              <w:t>program,</w:t>
            </w:r>
            <w:r w:rsidRPr="00E063D3">
              <w:rPr>
                <w:rFonts w:ascii="Arial"/>
                <w:i/>
                <w:spacing w:val="-10"/>
              </w:rPr>
              <w:t xml:space="preserve"> </w:t>
            </w:r>
            <w:r w:rsidRPr="00E063D3">
              <w:rPr>
                <w:rFonts w:ascii="Arial"/>
                <w:i/>
                <w:spacing w:val="-1"/>
              </w:rPr>
              <w:t>division,</w:t>
            </w:r>
            <w:r w:rsidRPr="00E063D3">
              <w:rPr>
                <w:rFonts w:ascii="Arial"/>
                <w:i/>
                <w:spacing w:val="-9"/>
              </w:rPr>
              <w:t xml:space="preserve"> </w:t>
            </w:r>
            <w:r w:rsidRPr="00E063D3">
              <w:rPr>
                <w:rFonts w:ascii="Arial"/>
                <w:i/>
              </w:rPr>
              <w:t>department,</w:t>
            </w:r>
            <w:r w:rsidRPr="00E063D3">
              <w:rPr>
                <w:rFonts w:ascii="Arial"/>
                <w:i/>
                <w:spacing w:val="-9"/>
              </w:rPr>
              <w:t xml:space="preserve"> </w:t>
            </w:r>
            <w:r w:rsidRPr="00E063D3">
              <w:rPr>
                <w:rFonts w:ascii="Arial"/>
                <w:i/>
              </w:rPr>
              <w:t>school,</w:t>
            </w:r>
            <w:r w:rsidRPr="00E063D3">
              <w:rPr>
                <w:rFonts w:ascii="Arial"/>
                <w:i/>
                <w:spacing w:val="-9"/>
              </w:rPr>
              <w:t xml:space="preserve"> </w:t>
            </w:r>
            <w:r w:rsidRPr="00E063D3">
              <w:rPr>
                <w:rFonts w:ascii="Arial"/>
                <w:i/>
              </w:rPr>
              <w:t>campus</w:t>
            </w:r>
            <w:r w:rsidRPr="00E063D3">
              <w:rPr>
                <w:rFonts w:ascii="Arial"/>
                <w:i/>
                <w:spacing w:val="-8"/>
              </w:rPr>
              <w:t xml:space="preserve"> </w:t>
            </w:r>
            <w:r w:rsidRPr="00E063D3">
              <w:rPr>
                <w:rFonts w:ascii="Arial"/>
                <w:i/>
              </w:rPr>
              <w:t>or</w:t>
            </w:r>
            <w:r w:rsidRPr="00E063D3">
              <w:rPr>
                <w:rFonts w:ascii="Arial"/>
                <w:i/>
                <w:spacing w:val="36"/>
                <w:w w:val="99"/>
              </w:rPr>
              <w:t xml:space="preserve"> </w:t>
            </w:r>
            <w:r w:rsidRPr="00E063D3">
              <w:rPr>
                <w:rFonts w:ascii="Arial"/>
                <w:i/>
                <w:spacing w:val="-1"/>
              </w:rPr>
              <w:t>university.</w:t>
            </w:r>
          </w:p>
        </w:tc>
        <w:tc>
          <w:tcPr>
            <w:tcW w:w="6761" w:type="dxa"/>
            <w:tcBorders>
              <w:top w:val="single" w:sz="5" w:space="0" w:color="000000"/>
              <w:left w:val="single" w:sz="5" w:space="0" w:color="000000"/>
              <w:bottom w:val="single" w:sz="5" w:space="0" w:color="000000"/>
              <w:right w:val="single" w:sz="5" w:space="0" w:color="000000"/>
            </w:tcBorders>
          </w:tcPr>
          <w:p w14:paraId="7D33882B" w14:textId="77777777" w:rsidR="00494F4A" w:rsidRPr="00F927E5" w:rsidRDefault="00494F4A" w:rsidP="00494F4A">
            <w:pPr>
              <w:pStyle w:val="ListParagraph"/>
              <w:tabs>
                <w:tab w:val="left" w:pos="542"/>
              </w:tabs>
              <w:ind w:left="3059" w:right="48"/>
              <w:jc w:val="both"/>
              <w:rPr>
                <w:rFonts w:eastAsia="Calibri" w:cs="Calibri"/>
              </w:rPr>
            </w:pPr>
          </w:p>
        </w:tc>
      </w:tr>
      <w:tr w:rsidR="00494F4A" w14:paraId="616DAE1F" w14:textId="77777777" w:rsidTr="00E063D3">
        <w:trPr>
          <w:trHeight w:hRule="exact" w:val="1710"/>
        </w:trPr>
        <w:tc>
          <w:tcPr>
            <w:tcW w:w="2686" w:type="dxa"/>
            <w:tcBorders>
              <w:top w:val="single" w:sz="5" w:space="0" w:color="000000"/>
              <w:left w:val="single" w:sz="5" w:space="0" w:color="000000"/>
              <w:bottom w:val="single" w:sz="5" w:space="0" w:color="000000"/>
              <w:right w:val="single" w:sz="5" w:space="0" w:color="000000"/>
            </w:tcBorders>
          </w:tcPr>
          <w:p w14:paraId="22878081" w14:textId="77777777" w:rsidR="00494F4A" w:rsidRPr="00E063D3" w:rsidRDefault="00494F4A" w:rsidP="00494F4A">
            <w:pPr>
              <w:pStyle w:val="TableParagraph"/>
              <w:ind w:left="102" w:right="333"/>
              <w:rPr>
                <w:rFonts w:ascii="Arial" w:eastAsia="Arial" w:hAnsi="Arial" w:cs="Arial"/>
                <w:i/>
              </w:rPr>
            </w:pPr>
            <w:r w:rsidRPr="00E063D3">
              <w:rPr>
                <w:rFonts w:ascii="Arial"/>
                <w:i/>
              </w:rPr>
              <w:t>Service</w:t>
            </w:r>
            <w:r w:rsidRPr="00E063D3">
              <w:rPr>
                <w:rFonts w:ascii="Arial"/>
                <w:i/>
                <w:spacing w:val="-8"/>
              </w:rPr>
              <w:t xml:space="preserve"> </w:t>
            </w:r>
            <w:r w:rsidRPr="00E063D3">
              <w:rPr>
                <w:rFonts w:ascii="Arial"/>
                <w:i/>
              </w:rPr>
              <w:t>to</w:t>
            </w:r>
            <w:r w:rsidRPr="00E063D3">
              <w:rPr>
                <w:rFonts w:ascii="Arial"/>
                <w:i/>
                <w:spacing w:val="-7"/>
              </w:rPr>
              <w:t xml:space="preserve"> </w:t>
            </w:r>
            <w:r w:rsidRPr="00E063D3">
              <w:rPr>
                <w:rFonts w:ascii="Arial"/>
                <w:i/>
                <w:spacing w:val="-1"/>
              </w:rPr>
              <w:t>local,</w:t>
            </w:r>
            <w:r w:rsidRPr="00E063D3">
              <w:rPr>
                <w:rFonts w:ascii="Arial"/>
                <w:i/>
                <w:spacing w:val="-7"/>
              </w:rPr>
              <w:t xml:space="preserve"> </w:t>
            </w:r>
            <w:r w:rsidRPr="00E063D3">
              <w:rPr>
                <w:rFonts w:ascii="Arial"/>
                <w:i/>
              </w:rPr>
              <w:t>state,</w:t>
            </w:r>
            <w:r w:rsidRPr="00E063D3">
              <w:rPr>
                <w:rFonts w:ascii="Arial"/>
                <w:i/>
                <w:spacing w:val="-6"/>
              </w:rPr>
              <w:t xml:space="preserve"> </w:t>
            </w:r>
            <w:r w:rsidRPr="00E063D3">
              <w:rPr>
                <w:rFonts w:ascii="Arial"/>
                <w:i/>
              </w:rPr>
              <w:t>national</w:t>
            </w:r>
            <w:r w:rsidRPr="00E063D3">
              <w:rPr>
                <w:rFonts w:ascii="Arial"/>
                <w:i/>
                <w:spacing w:val="-6"/>
              </w:rPr>
              <w:t xml:space="preserve"> </w:t>
            </w:r>
            <w:r w:rsidRPr="00E063D3">
              <w:rPr>
                <w:rFonts w:ascii="Arial"/>
                <w:i/>
              </w:rPr>
              <w:t>or</w:t>
            </w:r>
            <w:r w:rsidRPr="00E063D3">
              <w:rPr>
                <w:rFonts w:ascii="Arial"/>
                <w:i/>
                <w:spacing w:val="-7"/>
              </w:rPr>
              <w:t xml:space="preserve"> </w:t>
            </w:r>
            <w:r w:rsidRPr="00E063D3">
              <w:rPr>
                <w:rFonts w:ascii="Arial"/>
                <w:i/>
              </w:rPr>
              <w:t>international</w:t>
            </w:r>
            <w:r w:rsidRPr="00E063D3">
              <w:rPr>
                <w:rFonts w:ascii="Arial"/>
                <w:i/>
                <w:spacing w:val="27"/>
                <w:w w:val="99"/>
              </w:rPr>
              <w:t xml:space="preserve"> </w:t>
            </w:r>
            <w:r w:rsidRPr="00E063D3">
              <w:rPr>
                <w:rFonts w:ascii="Arial"/>
                <w:i/>
                <w:spacing w:val="-1"/>
              </w:rPr>
              <w:t>organizations</w:t>
            </w:r>
            <w:r w:rsidRPr="00E063D3">
              <w:rPr>
                <w:rFonts w:ascii="Arial"/>
                <w:i/>
                <w:spacing w:val="-11"/>
              </w:rPr>
              <w:t xml:space="preserve"> </w:t>
            </w:r>
            <w:r w:rsidRPr="00E063D3">
              <w:rPr>
                <w:rFonts w:ascii="Arial"/>
                <w:i/>
              </w:rPr>
              <w:t>through</w:t>
            </w:r>
            <w:r w:rsidRPr="00E063D3">
              <w:rPr>
                <w:rFonts w:ascii="Arial"/>
                <w:i/>
                <w:spacing w:val="-11"/>
              </w:rPr>
              <w:t xml:space="preserve"> </w:t>
            </w:r>
            <w:r w:rsidRPr="00E063D3">
              <w:rPr>
                <w:rFonts w:ascii="Arial"/>
                <w:i/>
                <w:spacing w:val="-1"/>
              </w:rPr>
              <w:t>education,</w:t>
            </w:r>
            <w:r w:rsidRPr="00E063D3">
              <w:rPr>
                <w:rFonts w:ascii="Arial"/>
                <w:i/>
                <w:spacing w:val="-11"/>
              </w:rPr>
              <w:t xml:space="preserve"> </w:t>
            </w:r>
            <w:r w:rsidRPr="00E063D3">
              <w:rPr>
                <w:rFonts w:ascii="Arial"/>
                <w:i/>
              </w:rPr>
              <w:t>consultation</w:t>
            </w:r>
            <w:r w:rsidRPr="00E063D3">
              <w:rPr>
                <w:rFonts w:ascii="Arial"/>
                <w:i/>
                <w:spacing w:val="-11"/>
              </w:rPr>
              <w:t xml:space="preserve"> </w:t>
            </w:r>
            <w:r w:rsidRPr="00E063D3">
              <w:rPr>
                <w:rFonts w:ascii="Arial"/>
                <w:i/>
                <w:spacing w:val="-1"/>
              </w:rPr>
              <w:t>or</w:t>
            </w:r>
            <w:r w:rsidRPr="00E063D3">
              <w:rPr>
                <w:rFonts w:ascii="Arial"/>
                <w:i/>
                <w:spacing w:val="48"/>
                <w:w w:val="99"/>
              </w:rPr>
              <w:t xml:space="preserve"> </w:t>
            </w:r>
            <w:r w:rsidRPr="00E063D3">
              <w:rPr>
                <w:rFonts w:ascii="Arial"/>
                <w:i/>
                <w:spacing w:val="-1"/>
              </w:rPr>
              <w:t>other</w:t>
            </w:r>
            <w:r w:rsidRPr="00E063D3">
              <w:rPr>
                <w:rFonts w:ascii="Arial"/>
                <w:i/>
                <w:spacing w:val="-11"/>
              </w:rPr>
              <w:t xml:space="preserve"> </w:t>
            </w:r>
            <w:r w:rsidRPr="00E063D3">
              <w:rPr>
                <w:rFonts w:ascii="Arial"/>
                <w:i/>
              </w:rPr>
              <w:t>roles.</w:t>
            </w:r>
          </w:p>
        </w:tc>
        <w:tc>
          <w:tcPr>
            <w:tcW w:w="6761" w:type="dxa"/>
            <w:tcBorders>
              <w:top w:val="single" w:sz="5" w:space="0" w:color="000000"/>
              <w:left w:val="single" w:sz="5" w:space="0" w:color="000000"/>
              <w:bottom w:val="single" w:sz="5" w:space="0" w:color="000000"/>
              <w:right w:val="single" w:sz="5" w:space="0" w:color="000000"/>
            </w:tcBorders>
          </w:tcPr>
          <w:p w14:paraId="4359A722" w14:textId="77777777" w:rsidR="00494F4A" w:rsidRPr="00F927E5" w:rsidRDefault="00494F4A" w:rsidP="00494F4A">
            <w:pPr>
              <w:pStyle w:val="ListParagraph"/>
              <w:tabs>
                <w:tab w:val="left" w:pos="542"/>
              </w:tabs>
              <w:spacing w:before="5" w:line="292" w:lineRule="exact"/>
              <w:ind w:left="541" w:right="621"/>
              <w:jc w:val="both"/>
              <w:rPr>
                <w:rFonts w:eastAsia="Calibri" w:cs="Calibri"/>
              </w:rPr>
            </w:pPr>
          </w:p>
        </w:tc>
      </w:tr>
      <w:tr w:rsidR="007B4251" w14:paraId="278DA2BA" w14:textId="77777777" w:rsidTr="00E063D3">
        <w:trPr>
          <w:trHeight w:hRule="exact" w:val="3231"/>
        </w:trPr>
        <w:tc>
          <w:tcPr>
            <w:tcW w:w="2686" w:type="dxa"/>
            <w:tcBorders>
              <w:top w:val="single" w:sz="5" w:space="0" w:color="000000"/>
              <w:left w:val="single" w:sz="5" w:space="0" w:color="000000"/>
              <w:bottom w:val="single" w:sz="5" w:space="0" w:color="000000"/>
              <w:right w:val="single" w:sz="5" w:space="0" w:color="000000"/>
            </w:tcBorders>
          </w:tcPr>
          <w:p w14:paraId="16BA6F26" w14:textId="77777777" w:rsidR="007B4251" w:rsidRPr="00E063D3" w:rsidRDefault="007B4251" w:rsidP="007B4251">
            <w:pPr>
              <w:pStyle w:val="TableParagraph"/>
              <w:ind w:left="102" w:right="194"/>
              <w:rPr>
                <w:rFonts w:ascii="Arial"/>
                <w:bCs/>
                <w:i/>
              </w:rPr>
            </w:pPr>
            <w:r w:rsidRPr="00E063D3">
              <w:rPr>
                <w:rFonts w:ascii="Arial"/>
                <w:bCs/>
                <w:i/>
              </w:rPr>
              <w:t>Contributing to departmental, School of Medicine, hospital or university programs that focus on diversity, equity, inclusion and anti-racism, through service on committees, coordinating events or participating in pipeline or tutoring programs or outreach activities.</w:t>
            </w:r>
          </w:p>
          <w:p w14:paraId="2C475463" w14:textId="77777777" w:rsidR="007B4251" w:rsidRPr="00E063D3" w:rsidRDefault="007B4251" w:rsidP="00B646AA">
            <w:pPr>
              <w:pStyle w:val="TableParagraph"/>
              <w:ind w:left="102" w:right="194"/>
              <w:rPr>
                <w:rFonts w:ascii="Arial"/>
                <w:i/>
              </w:rPr>
            </w:pPr>
          </w:p>
        </w:tc>
        <w:tc>
          <w:tcPr>
            <w:tcW w:w="6761" w:type="dxa"/>
            <w:tcBorders>
              <w:top w:val="single" w:sz="5" w:space="0" w:color="000000"/>
              <w:left w:val="single" w:sz="5" w:space="0" w:color="000000"/>
              <w:bottom w:val="single" w:sz="5" w:space="0" w:color="000000"/>
              <w:right w:val="single" w:sz="5" w:space="0" w:color="000000"/>
            </w:tcBorders>
          </w:tcPr>
          <w:p w14:paraId="477D28A8" w14:textId="77777777" w:rsidR="007B4251" w:rsidRPr="00F927E5" w:rsidRDefault="007B4251" w:rsidP="00B646AA">
            <w:pPr>
              <w:pStyle w:val="ListParagraph"/>
              <w:tabs>
                <w:tab w:val="left" w:pos="542"/>
              </w:tabs>
              <w:spacing w:before="4" w:line="292" w:lineRule="exact"/>
              <w:ind w:left="541" w:right="628"/>
              <w:jc w:val="both"/>
              <w:rPr>
                <w:rFonts w:eastAsia="Calibri" w:cs="Calibri"/>
              </w:rPr>
            </w:pPr>
          </w:p>
        </w:tc>
      </w:tr>
      <w:tr w:rsidR="007B4251" w14:paraId="1D571AB1" w14:textId="77777777" w:rsidTr="00E063D3">
        <w:trPr>
          <w:trHeight w:hRule="exact" w:val="4599"/>
        </w:trPr>
        <w:tc>
          <w:tcPr>
            <w:tcW w:w="2686" w:type="dxa"/>
            <w:tcBorders>
              <w:top w:val="single" w:sz="5" w:space="0" w:color="000000"/>
              <w:left w:val="single" w:sz="5" w:space="0" w:color="000000"/>
              <w:bottom w:val="single" w:sz="5" w:space="0" w:color="000000"/>
              <w:right w:val="single" w:sz="5" w:space="0" w:color="000000"/>
            </w:tcBorders>
          </w:tcPr>
          <w:p w14:paraId="479BFF9D" w14:textId="77777777" w:rsidR="007B4251" w:rsidRPr="00E063D3" w:rsidRDefault="007B4251" w:rsidP="007B4251">
            <w:pPr>
              <w:pStyle w:val="TableParagraph"/>
              <w:ind w:left="102" w:right="194"/>
              <w:rPr>
                <w:rFonts w:ascii="Arial"/>
                <w:i/>
              </w:rPr>
            </w:pPr>
            <w:r w:rsidRPr="00E063D3">
              <w:rPr>
                <w:rFonts w:ascii="Arial"/>
                <w:i/>
              </w:rPr>
              <w:t xml:space="preserve">Participation on committees or task forces that focus on supporting learners, patients, professional colleagues or others who have been historically marginalized in terms of race, ethnicity, language, culture, gender identity, sexual orientation or presence of one or more mobility, visual, hearing, neurological, psychological or other disabilities.  </w:t>
            </w:r>
          </w:p>
          <w:p w14:paraId="1701645D" w14:textId="77777777" w:rsidR="007B4251" w:rsidRPr="00E063D3" w:rsidRDefault="007B4251" w:rsidP="00B646AA">
            <w:pPr>
              <w:pStyle w:val="TableParagraph"/>
              <w:ind w:left="102" w:right="194"/>
              <w:rPr>
                <w:rFonts w:ascii="Arial"/>
                <w:i/>
              </w:rPr>
            </w:pPr>
          </w:p>
        </w:tc>
        <w:tc>
          <w:tcPr>
            <w:tcW w:w="6761" w:type="dxa"/>
            <w:tcBorders>
              <w:top w:val="single" w:sz="5" w:space="0" w:color="000000"/>
              <w:left w:val="single" w:sz="5" w:space="0" w:color="000000"/>
              <w:bottom w:val="single" w:sz="5" w:space="0" w:color="000000"/>
              <w:right w:val="single" w:sz="5" w:space="0" w:color="000000"/>
            </w:tcBorders>
          </w:tcPr>
          <w:p w14:paraId="2B7407AC" w14:textId="77777777" w:rsidR="007B4251" w:rsidRPr="00F927E5" w:rsidRDefault="007B4251" w:rsidP="00B646AA">
            <w:pPr>
              <w:pStyle w:val="ListParagraph"/>
              <w:tabs>
                <w:tab w:val="left" w:pos="542"/>
              </w:tabs>
              <w:spacing w:before="4" w:line="292" w:lineRule="exact"/>
              <w:ind w:left="541" w:right="628"/>
              <w:jc w:val="both"/>
              <w:rPr>
                <w:rFonts w:eastAsia="Calibri" w:cs="Calibri"/>
              </w:rPr>
            </w:pPr>
          </w:p>
        </w:tc>
      </w:tr>
      <w:tr w:rsidR="00B646AA" w14:paraId="24E16362" w14:textId="77777777" w:rsidTr="00B646AA">
        <w:trPr>
          <w:trHeight w:hRule="exact" w:val="1620"/>
        </w:trPr>
        <w:tc>
          <w:tcPr>
            <w:tcW w:w="2686" w:type="dxa"/>
            <w:tcBorders>
              <w:top w:val="single" w:sz="5" w:space="0" w:color="000000"/>
              <w:left w:val="single" w:sz="5" w:space="0" w:color="000000"/>
              <w:bottom w:val="single" w:sz="5" w:space="0" w:color="000000"/>
              <w:right w:val="single" w:sz="5" w:space="0" w:color="000000"/>
            </w:tcBorders>
          </w:tcPr>
          <w:p w14:paraId="47BDD53F" w14:textId="77777777" w:rsidR="00B646AA" w:rsidRPr="00E063D3" w:rsidRDefault="00494F4A" w:rsidP="00B646AA">
            <w:pPr>
              <w:pStyle w:val="TableParagraph"/>
              <w:ind w:left="102" w:right="194"/>
              <w:rPr>
                <w:rFonts w:ascii="Arial" w:eastAsia="Arial" w:hAnsi="Arial" w:cs="Arial"/>
                <w:i/>
              </w:rPr>
            </w:pPr>
            <w:r w:rsidRPr="00E063D3">
              <w:rPr>
                <w:rFonts w:ascii="Arial"/>
                <w:i/>
              </w:rPr>
              <w:t>Service</w:t>
            </w:r>
            <w:r w:rsidRPr="00E063D3">
              <w:rPr>
                <w:rFonts w:ascii="Arial"/>
                <w:i/>
                <w:spacing w:val="-7"/>
              </w:rPr>
              <w:t xml:space="preserve"> </w:t>
            </w:r>
            <w:r w:rsidRPr="00E063D3">
              <w:rPr>
                <w:rFonts w:ascii="Arial"/>
                <w:i/>
                <w:spacing w:val="-1"/>
              </w:rPr>
              <w:t>as</w:t>
            </w:r>
            <w:r w:rsidRPr="00E063D3">
              <w:rPr>
                <w:rFonts w:ascii="Arial"/>
                <w:i/>
                <w:spacing w:val="-3"/>
              </w:rPr>
              <w:t xml:space="preserve"> </w:t>
            </w:r>
            <w:r w:rsidRPr="00E063D3">
              <w:rPr>
                <w:rFonts w:ascii="Arial"/>
                <w:i/>
              </w:rPr>
              <w:t>an</w:t>
            </w:r>
            <w:r w:rsidRPr="00E063D3">
              <w:rPr>
                <w:rFonts w:ascii="Arial"/>
                <w:i/>
                <w:spacing w:val="-7"/>
              </w:rPr>
              <w:t xml:space="preserve"> </w:t>
            </w:r>
            <w:r w:rsidRPr="00E063D3">
              <w:rPr>
                <w:rFonts w:ascii="Arial"/>
                <w:i/>
              </w:rPr>
              <w:t>article</w:t>
            </w:r>
            <w:r w:rsidRPr="00E063D3">
              <w:rPr>
                <w:rFonts w:ascii="Arial"/>
                <w:i/>
                <w:spacing w:val="-4"/>
              </w:rPr>
              <w:t xml:space="preserve"> </w:t>
            </w:r>
            <w:r w:rsidRPr="00E063D3">
              <w:rPr>
                <w:rFonts w:ascii="Arial"/>
                <w:i/>
              </w:rPr>
              <w:t>reviewer</w:t>
            </w:r>
            <w:r w:rsidRPr="00E063D3">
              <w:rPr>
                <w:rFonts w:ascii="Arial"/>
                <w:i/>
                <w:spacing w:val="-6"/>
              </w:rPr>
              <w:t xml:space="preserve"> </w:t>
            </w:r>
            <w:r w:rsidRPr="00E063D3">
              <w:rPr>
                <w:rFonts w:ascii="Arial"/>
                <w:i/>
              </w:rPr>
              <w:t>for</w:t>
            </w:r>
            <w:r w:rsidRPr="00E063D3">
              <w:rPr>
                <w:rFonts w:ascii="Arial"/>
                <w:i/>
                <w:spacing w:val="-2"/>
              </w:rPr>
              <w:t xml:space="preserve"> </w:t>
            </w:r>
            <w:r w:rsidRPr="00E063D3">
              <w:rPr>
                <w:rFonts w:ascii="Arial"/>
                <w:i/>
                <w:spacing w:val="-1"/>
              </w:rPr>
              <w:t>clinical,</w:t>
            </w:r>
            <w:r w:rsidRPr="00E063D3">
              <w:rPr>
                <w:rFonts w:ascii="Arial"/>
                <w:i/>
                <w:spacing w:val="20"/>
                <w:w w:val="99"/>
              </w:rPr>
              <w:t xml:space="preserve"> </w:t>
            </w:r>
            <w:r w:rsidRPr="00E063D3">
              <w:rPr>
                <w:rFonts w:ascii="Arial"/>
                <w:i/>
              </w:rPr>
              <w:t>educational</w:t>
            </w:r>
            <w:r w:rsidRPr="00E063D3">
              <w:rPr>
                <w:rFonts w:ascii="Arial"/>
                <w:i/>
                <w:spacing w:val="-10"/>
              </w:rPr>
              <w:t xml:space="preserve"> </w:t>
            </w:r>
            <w:r w:rsidRPr="00E063D3">
              <w:rPr>
                <w:rFonts w:ascii="Arial"/>
                <w:i/>
              </w:rPr>
              <w:t>or</w:t>
            </w:r>
            <w:r w:rsidRPr="00E063D3">
              <w:rPr>
                <w:rFonts w:ascii="Arial"/>
                <w:i/>
                <w:spacing w:val="-8"/>
              </w:rPr>
              <w:t xml:space="preserve"> </w:t>
            </w:r>
            <w:r w:rsidRPr="00E063D3">
              <w:rPr>
                <w:rFonts w:ascii="Arial"/>
                <w:i/>
              </w:rPr>
              <w:t>scientific</w:t>
            </w:r>
            <w:r w:rsidRPr="00E063D3">
              <w:rPr>
                <w:rFonts w:ascii="Arial"/>
                <w:i/>
                <w:spacing w:val="-9"/>
              </w:rPr>
              <w:t xml:space="preserve"> </w:t>
            </w:r>
            <w:r w:rsidRPr="00E063D3">
              <w:rPr>
                <w:rFonts w:ascii="Arial"/>
                <w:i/>
              </w:rPr>
              <w:t>journals.</w:t>
            </w:r>
          </w:p>
        </w:tc>
        <w:tc>
          <w:tcPr>
            <w:tcW w:w="6761" w:type="dxa"/>
            <w:tcBorders>
              <w:top w:val="single" w:sz="5" w:space="0" w:color="000000"/>
              <w:left w:val="single" w:sz="5" w:space="0" w:color="000000"/>
              <w:bottom w:val="single" w:sz="5" w:space="0" w:color="000000"/>
              <w:right w:val="single" w:sz="5" w:space="0" w:color="000000"/>
            </w:tcBorders>
          </w:tcPr>
          <w:p w14:paraId="58AAA0A3" w14:textId="77777777" w:rsidR="00B646AA" w:rsidRPr="00F927E5" w:rsidRDefault="00B646AA" w:rsidP="00B646AA">
            <w:pPr>
              <w:pStyle w:val="ListParagraph"/>
              <w:tabs>
                <w:tab w:val="left" w:pos="542"/>
              </w:tabs>
              <w:spacing w:before="4" w:line="292" w:lineRule="exact"/>
              <w:ind w:left="541" w:right="628"/>
              <w:jc w:val="both"/>
              <w:rPr>
                <w:rFonts w:eastAsia="Calibri" w:cs="Calibri"/>
              </w:rPr>
            </w:pPr>
          </w:p>
        </w:tc>
      </w:tr>
    </w:tbl>
    <w:p w14:paraId="75AE7C17" w14:textId="77777777" w:rsidR="00B97BA6" w:rsidRDefault="00B97BA6">
      <w:pPr>
        <w:rPr>
          <w:rFonts w:ascii="Calibri" w:eastAsia="Calibri" w:hAnsi="Calibri" w:cs="Calibri"/>
          <w:b/>
          <w:bCs/>
          <w:sz w:val="20"/>
          <w:szCs w:val="20"/>
        </w:rPr>
      </w:pPr>
    </w:p>
    <w:p w14:paraId="41DB8839" w14:textId="77777777" w:rsidR="00B97BA6" w:rsidRDefault="00B97BA6" w:rsidP="00C507CE">
      <w:pPr>
        <w:ind w:right="198"/>
        <w:rPr>
          <w:rFonts w:ascii="Calibri" w:eastAsia="Calibri" w:hAnsi="Calibri" w:cs="Calibri"/>
          <w:sz w:val="16"/>
          <w:szCs w:val="16"/>
        </w:rPr>
      </w:pPr>
    </w:p>
    <w:sectPr w:rsidR="00B97BA6">
      <w:type w:val="continuous"/>
      <w:pgSz w:w="12240" w:h="15840"/>
      <w:pgMar w:top="66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42E26"/>
    <w:multiLevelType w:val="hybridMultilevel"/>
    <w:tmpl w:val="549A1FE2"/>
    <w:lvl w:ilvl="0" w:tplc="8AB01A22">
      <w:start w:val="1"/>
      <w:numFmt w:val="bullet"/>
      <w:lvlText w:val=""/>
      <w:lvlJc w:val="left"/>
      <w:pPr>
        <w:ind w:left="541" w:hanging="269"/>
      </w:pPr>
      <w:rPr>
        <w:rFonts w:ascii="Symbol" w:eastAsia="Symbol" w:hAnsi="Symbol" w:hint="default"/>
        <w:sz w:val="24"/>
        <w:szCs w:val="24"/>
      </w:rPr>
    </w:lvl>
    <w:lvl w:ilvl="1" w:tplc="016E5654">
      <w:start w:val="1"/>
      <w:numFmt w:val="bullet"/>
      <w:lvlText w:val="•"/>
      <w:lvlJc w:val="left"/>
      <w:pPr>
        <w:ind w:left="1162" w:hanging="269"/>
      </w:pPr>
      <w:rPr>
        <w:rFonts w:hint="default"/>
      </w:rPr>
    </w:lvl>
    <w:lvl w:ilvl="2" w:tplc="29D06D8A">
      <w:start w:val="1"/>
      <w:numFmt w:val="bullet"/>
      <w:lvlText w:val="•"/>
      <w:lvlJc w:val="left"/>
      <w:pPr>
        <w:ind w:left="1782" w:hanging="269"/>
      </w:pPr>
      <w:rPr>
        <w:rFonts w:hint="default"/>
      </w:rPr>
    </w:lvl>
    <w:lvl w:ilvl="3" w:tplc="D438017A">
      <w:start w:val="1"/>
      <w:numFmt w:val="bullet"/>
      <w:lvlText w:val="•"/>
      <w:lvlJc w:val="left"/>
      <w:pPr>
        <w:ind w:left="2403" w:hanging="269"/>
      </w:pPr>
      <w:rPr>
        <w:rFonts w:hint="default"/>
      </w:rPr>
    </w:lvl>
    <w:lvl w:ilvl="4" w:tplc="EBFA773A">
      <w:start w:val="1"/>
      <w:numFmt w:val="bullet"/>
      <w:lvlText w:val="•"/>
      <w:lvlJc w:val="left"/>
      <w:pPr>
        <w:ind w:left="3024" w:hanging="269"/>
      </w:pPr>
      <w:rPr>
        <w:rFonts w:hint="default"/>
      </w:rPr>
    </w:lvl>
    <w:lvl w:ilvl="5" w:tplc="60AE8F6C">
      <w:start w:val="1"/>
      <w:numFmt w:val="bullet"/>
      <w:lvlText w:val="•"/>
      <w:lvlJc w:val="left"/>
      <w:pPr>
        <w:ind w:left="3645" w:hanging="269"/>
      </w:pPr>
      <w:rPr>
        <w:rFonts w:hint="default"/>
      </w:rPr>
    </w:lvl>
    <w:lvl w:ilvl="6" w:tplc="AED0E6F6">
      <w:start w:val="1"/>
      <w:numFmt w:val="bullet"/>
      <w:lvlText w:val="•"/>
      <w:lvlJc w:val="left"/>
      <w:pPr>
        <w:ind w:left="4266" w:hanging="269"/>
      </w:pPr>
      <w:rPr>
        <w:rFonts w:hint="default"/>
      </w:rPr>
    </w:lvl>
    <w:lvl w:ilvl="7" w:tplc="F10050BC">
      <w:start w:val="1"/>
      <w:numFmt w:val="bullet"/>
      <w:lvlText w:val="•"/>
      <w:lvlJc w:val="left"/>
      <w:pPr>
        <w:ind w:left="4886" w:hanging="269"/>
      </w:pPr>
      <w:rPr>
        <w:rFonts w:hint="default"/>
      </w:rPr>
    </w:lvl>
    <w:lvl w:ilvl="8" w:tplc="AF5CEC7A">
      <w:start w:val="1"/>
      <w:numFmt w:val="bullet"/>
      <w:lvlText w:val="•"/>
      <w:lvlJc w:val="left"/>
      <w:pPr>
        <w:ind w:left="5507" w:hanging="269"/>
      </w:pPr>
      <w:rPr>
        <w:rFonts w:hint="default"/>
      </w:rPr>
    </w:lvl>
  </w:abstractNum>
  <w:abstractNum w:abstractNumId="1" w15:restartNumberingAfterBreak="0">
    <w:nsid w:val="56BD52B1"/>
    <w:multiLevelType w:val="hybridMultilevel"/>
    <w:tmpl w:val="524A781A"/>
    <w:lvl w:ilvl="0" w:tplc="DC72B1DE">
      <w:start w:val="1"/>
      <w:numFmt w:val="bullet"/>
      <w:lvlText w:val=""/>
      <w:lvlJc w:val="left"/>
      <w:pPr>
        <w:ind w:left="3059" w:hanging="269"/>
      </w:pPr>
      <w:rPr>
        <w:rFonts w:ascii="Symbol" w:eastAsia="Symbol" w:hAnsi="Symbol" w:hint="default"/>
        <w:sz w:val="24"/>
        <w:szCs w:val="24"/>
      </w:rPr>
    </w:lvl>
    <w:lvl w:ilvl="1" w:tplc="46545D5E">
      <w:start w:val="1"/>
      <w:numFmt w:val="bullet"/>
      <w:lvlText w:val="•"/>
      <w:lvlJc w:val="left"/>
      <w:pPr>
        <w:ind w:left="3680" w:hanging="269"/>
      </w:pPr>
      <w:rPr>
        <w:rFonts w:hint="default"/>
      </w:rPr>
    </w:lvl>
    <w:lvl w:ilvl="2" w:tplc="75860C9A">
      <w:start w:val="1"/>
      <w:numFmt w:val="bullet"/>
      <w:lvlText w:val="•"/>
      <w:lvlJc w:val="left"/>
      <w:pPr>
        <w:ind w:left="4300" w:hanging="269"/>
      </w:pPr>
      <w:rPr>
        <w:rFonts w:hint="default"/>
      </w:rPr>
    </w:lvl>
    <w:lvl w:ilvl="3" w:tplc="C9AA2FDE">
      <w:start w:val="1"/>
      <w:numFmt w:val="bullet"/>
      <w:lvlText w:val="•"/>
      <w:lvlJc w:val="left"/>
      <w:pPr>
        <w:ind w:left="4921" w:hanging="269"/>
      </w:pPr>
      <w:rPr>
        <w:rFonts w:hint="default"/>
      </w:rPr>
    </w:lvl>
    <w:lvl w:ilvl="4" w:tplc="B6A43610">
      <w:start w:val="1"/>
      <w:numFmt w:val="bullet"/>
      <w:lvlText w:val="•"/>
      <w:lvlJc w:val="left"/>
      <w:pPr>
        <w:ind w:left="5542" w:hanging="269"/>
      </w:pPr>
      <w:rPr>
        <w:rFonts w:hint="default"/>
      </w:rPr>
    </w:lvl>
    <w:lvl w:ilvl="5" w:tplc="4C54C1CC">
      <w:start w:val="1"/>
      <w:numFmt w:val="bullet"/>
      <w:lvlText w:val="•"/>
      <w:lvlJc w:val="left"/>
      <w:pPr>
        <w:ind w:left="6163" w:hanging="269"/>
      </w:pPr>
      <w:rPr>
        <w:rFonts w:hint="default"/>
      </w:rPr>
    </w:lvl>
    <w:lvl w:ilvl="6" w:tplc="535A01F8">
      <w:start w:val="1"/>
      <w:numFmt w:val="bullet"/>
      <w:lvlText w:val="•"/>
      <w:lvlJc w:val="left"/>
      <w:pPr>
        <w:ind w:left="6784" w:hanging="269"/>
      </w:pPr>
      <w:rPr>
        <w:rFonts w:hint="default"/>
      </w:rPr>
    </w:lvl>
    <w:lvl w:ilvl="7" w:tplc="DA209514">
      <w:start w:val="1"/>
      <w:numFmt w:val="bullet"/>
      <w:lvlText w:val="•"/>
      <w:lvlJc w:val="left"/>
      <w:pPr>
        <w:ind w:left="7404" w:hanging="269"/>
      </w:pPr>
      <w:rPr>
        <w:rFonts w:hint="default"/>
      </w:rPr>
    </w:lvl>
    <w:lvl w:ilvl="8" w:tplc="CE3446F4">
      <w:start w:val="1"/>
      <w:numFmt w:val="bullet"/>
      <w:lvlText w:val="•"/>
      <w:lvlJc w:val="left"/>
      <w:pPr>
        <w:ind w:left="8025" w:hanging="269"/>
      </w:pPr>
      <w:rPr>
        <w:rFonts w:hint="default"/>
      </w:rPr>
    </w:lvl>
  </w:abstractNum>
  <w:abstractNum w:abstractNumId="2" w15:restartNumberingAfterBreak="0">
    <w:nsid w:val="5C6A1AD1"/>
    <w:multiLevelType w:val="hybridMultilevel"/>
    <w:tmpl w:val="E796F1EA"/>
    <w:lvl w:ilvl="0" w:tplc="57D29FEA">
      <w:start w:val="1"/>
      <w:numFmt w:val="bullet"/>
      <w:lvlText w:val=""/>
      <w:lvlJc w:val="left"/>
      <w:pPr>
        <w:ind w:left="541" w:hanging="269"/>
      </w:pPr>
      <w:rPr>
        <w:rFonts w:ascii="Symbol" w:eastAsia="Symbol" w:hAnsi="Symbol" w:hint="default"/>
        <w:sz w:val="24"/>
        <w:szCs w:val="24"/>
      </w:rPr>
    </w:lvl>
    <w:lvl w:ilvl="1" w:tplc="85BE6E18">
      <w:start w:val="1"/>
      <w:numFmt w:val="bullet"/>
      <w:lvlText w:val="•"/>
      <w:lvlJc w:val="left"/>
      <w:pPr>
        <w:ind w:left="1162" w:hanging="269"/>
      </w:pPr>
      <w:rPr>
        <w:rFonts w:hint="default"/>
      </w:rPr>
    </w:lvl>
    <w:lvl w:ilvl="2" w:tplc="08F4E5FA">
      <w:start w:val="1"/>
      <w:numFmt w:val="bullet"/>
      <w:lvlText w:val="•"/>
      <w:lvlJc w:val="left"/>
      <w:pPr>
        <w:ind w:left="1782" w:hanging="269"/>
      </w:pPr>
      <w:rPr>
        <w:rFonts w:hint="default"/>
      </w:rPr>
    </w:lvl>
    <w:lvl w:ilvl="3" w:tplc="44BA1768">
      <w:start w:val="1"/>
      <w:numFmt w:val="bullet"/>
      <w:lvlText w:val="•"/>
      <w:lvlJc w:val="left"/>
      <w:pPr>
        <w:ind w:left="2403" w:hanging="269"/>
      </w:pPr>
      <w:rPr>
        <w:rFonts w:hint="default"/>
      </w:rPr>
    </w:lvl>
    <w:lvl w:ilvl="4" w:tplc="563E0336">
      <w:start w:val="1"/>
      <w:numFmt w:val="bullet"/>
      <w:lvlText w:val="•"/>
      <w:lvlJc w:val="left"/>
      <w:pPr>
        <w:ind w:left="3024" w:hanging="269"/>
      </w:pPr>
      <w:rPr>
        <w:rFonts w:hint="default"/>
      </w:rPr>
    </w:lvl>
    <w:lvl w:ilvl="5" w:tplc="9B4ACBBA">
      <w:start w:val="1"/>
      <w:numFmt w:val="bullet"/>
      <w:lvlText w:val="•"/>
      <w:lvlJc w:val="left"/>
      <w:pPr>
        <w:ind w:left="3645" w:hanging="269"/>
      </w:pPr>
      <w:rPr>
        <w:rFonts w:hint="default"/>
      </w:rPr>
    </w:lvl>
    <w:lvl w:ilvl="6" w:tplc="14DA314E">
      <w:start w:val="1"/>
      <w:numFmt w:val="bullet"/>
      <w:lvlText w:val="•"/>
      <w:lvlJc w:val="left"/>
      <w:pPr>
        <w:ind w:left="4266" w:hanging="269"/>
      </w:pPr>
      <w:rPr>
        <w:rFonts w:hint="default"/>
      </w:rPr>
    </w:lvl>
    <w:lvl w:ilvl="7" w:tplc="C9C62A96">
      <w:start w:val="1"/>
      <w:numFmt w:val="bullet"/>
      <w:lvlText w:val="•"/>
      <w:lvlJc w:val="left"/>
      <w:pPr>
        <w:ind w:left="4886" w:hanging="269"/>
      </w:pPr>
      <w:rPr>
        <w:rFonts w:hint="default"/>
      </w:rPr>
    </w:lvl>
    <w:lvl w:ilvl="8" w:tplc="03AA0D9E">
      <w:start w:val="1"/>
      <w:numFmt w:val="bullet"/>
      <w:lvlText w:val="•"/>
      <w:lvlJc w:val="left"/>
      <w:pPr>
        <w:ind w:left="5507" w:hanging="269"/>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BA6"/>
    <w:rsid w:val="00494F4A"/>
    <w:rsid w:val="00501040"/>
    <w:rsid w:val="00605BAC"/>
    <w:rsid w:val="007B4251"/>
    <w:rsid w:val="00B646AA"/>
    <w:rsid w:val="00B97BA6"/>
    <w:rsid w:val="00C507CE"/>
    <w:rsid w:val="00DB5189"/>
    <w:rsid w:val="00E063D3"/>
    <w:rsid w:val="00F92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DA0C"/>
  <w15:docId w15:val="{A95C423A-B82F-40D1-8280-3746E88F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1" w:hanging="269"/>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Welch, Cheryl</cp:lastModifiedBy>
  <cp:revision>3</cp:revision>
  <dcterms:created xsi:type="dcterms:W3CDTF">2021-11-12T15:04:00Z</dcterms:created>
  <dcterms:modified xsi:type="dcterms:W3CDTF">2021-11-12T16:02:00Z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LastSaved">
    <vt:filetime>2016-05-24T00:00:00Z</vt:filetime>
  </property>
</Properties>
</file>